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817C" w14:textId="77777777" w:rsidR="002E401F" w:rsidRDefault="002E401F" w:rsidP="002E401F">
      <w:pPr>
        <w:jc w:val="center"/>
        <w:outlineLvl w:val="0"/>
        <w:rPr>
          <w:b/>
          <w:sz w:val="32"/>
          <w:szCs w:val="32"/>
          <w:lang w:val="en-US"/>
        </w:rPr>
      </w:pPr>
    </w:p>
    <w:p w14:paraId="1899D35B" w14:textId="6254AD56" w:rsidR="002E401F" w:rsidRDefault="002E401F" w:rsidP="002E401F">
      <w:pPr>
        <w:jc w:val="center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LESSON PLAN (April 202</w:t>
      </w:r>
      <w:r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en-US"/>
        </w:rPr>
        <w:t>)</w:t>
      </w:r>
    </w:p>
    <w:p w14:paraId="604E19A1" w14:textId="77777777" w:rsidR="002E401F" w:rsidRPr="00377E22" w:rsidRDefault="002E401F" w:rsidP="002E401F">
      <w:pPr>
        <w:jc w:val="center"/>
        <w:rPr>
          <w:b/>
          <w:sz w:val="32"/>
          <w:szCs w:val="32"/>
          <w:lang w:val="en-US"/>
        </w:rPr>
      </w:pPr>
    </w:p>
    <w:p w14:paraId="2F3A31F2" w14:textId="77777777" w:rsidR="002E401F" w:rsidRDefault="002E401F" w:rsidP="002E401F">
      <w:pPr>
        <w:rPr>
          <w:lang w:val="en-US"/>
        </w:rPr>
      </w:pPr>
      <w:r>
        <w:rPr>
          <w:lang w:val="en-US"/>
        </w:rPr>
        <w:t>Class: M.com ( 4</w:t>
      </w:r>
      <w:r w:rsidRPr="00863E4D">
        <w:rPr>
          <w:vertAlign w:val="superscript"/>
          <w:lang w:val="en-US"/>
        </w:rPr>
        <w:t>th</w:t>
      </w:r>
      <w:r>
        <w:rPr>
          <w:lang w:val="en-US"/>
        </w:rPr>
        <w:t xml:space="preserve"> semester)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Name: Dr. Ragini</w:t>
      </w:r>
    </w:p>
    <w:p w14:paraId="669ADF70" w14:textId="77777777" w:rsidR="002E401F" w:rsidRDefault="002E401F" w:rsidP="002E401F">
      <w:pPr>
        <w:rPr>
          <w:lang w:val="en-US"/>
        </w:rPr>
      </w:pPr>
    </w:p>
    <w:p w14:paraId="5E7AB350" w14:textId="77777777" w:rsidR="002E401F" w:rsidRDefault="002E401F" w:rsidP="002E401F">
      <w:pPr>
        <w:jc w:val="both"/>
        <w:rPr>
          <w:lang w:val="en-US"/>
        </w:rPr>
      </w:pPr>
      <w:r>
        <w:rPr>
          <w:lang w:val="en-US"/>
        </w:rPr>
        <w:t>Subject:</w:t>
      </w:r>
      <w:r w:rsidRPr="007E295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Corporate Governance</w:t>
      </w:r>
    </w:p>
    <w:p w14:paraId="243DE5EC" w14:textId="77777777" w:rsidR="002E401F" w:rsidRPr="00377E22" w:rsidRDefault="002E401F" w:rsidP="002E401F">
      <w:pPr>
        <w:widowControl w:val="0"/>
        <w:tabs>
          <w:tab w:val="left" w:pos="400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75AA4AC0" w14:textId="77777777" w:rsidR="002E401F" w:rsidRDefault="002E401F" w:rsidP="002E401F">
      <w:pPr>
        <w:rPr>
          <w:lang w:val="en-US"/>
        </w:rPr>
      </w:pP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1983"/>
        <w:gridCol w:w="7630"/>
      </w:tblGrid>
      <w:tr w:rsidR="002E401F" w14:paraId="38B86DC5" w14:textId="77777777" w:rsidTr="00725629">
        <w:trPr>
          <w:trHeight w:val="644"/>
        </w:trPr>
        <w:tc>
          <w:tcPr>
            <w:tcW w:w="1983" w:type="dxa"/>
            <w:vAlign w:val="center"/>
          </w:tcPr>
          <w:p w14:paraId="2102948C" w14:textId="77777777" w:rsidR="002E401F" w:rsidRDefault="002E401F" w:rsidP="00725629">
            <w:pPr>
              <w:rPr>
                <w:lang w:val="en-US"/>
              </w:rPr>
            </w:pPr>
            <w:r>
              <w:rPr>
                <w:lang w:val="en-US"/>
              </w:rPr>
              <w:t>Month</w:t>
            </w:r>
          </w:p>
        </w:tc>
        <w:tc>
          <w:tcPr>
            <w:tcW w:w="7630" w:type="dxa"/>
            <w:vAlign w:val="center"/>
          </w:tcPr>
          <w:p w14:paraId="7B098ECE" w14:textId="77777777" w:rsidR="002E401F" w:rsidRDefault="002E401F" w:rsidP="00725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Topics to be covered</w:t>
            </w:r>
          </w:p>
        </w:tc>
      </w:tr>
      <w:tr w:rsidR="002E401F" w14:paraId="1917C4E9" w14:textId="77777777" w:rsidTr="00725629">
        <w:trPr>
          <w:trHeight w:val="1373"/>
        </w:trPr>
        <w:tc>
          <w:tcPr>
            <w:tcW w:w="1983" w:type="dxa"/>
            <w:vAlign w:val="center"/>
          </w:tcPr>
          <w:p w14:paraId="1657FF01" w14:textId="77777777" w:rsidR="002E401F" w:rsidRDefault="002E401F" w:rsidP="007256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  <w:tc>
          <w:tcPr>
            <w:tcW w:w="7630" w:type="dxa"/>
            <w:vAlign w:val="center"/>
          </w:tcPr>
          <w:p w14:paraId="48DE7412" w14:textId="77777777" w:rsidR="002E401F" w:rsidRPr="00863E4D" w:rsidRDefault="002E401F" w:rsidP="00725629">
            <w:pPr>
              <w:pStyle w:val="NormalWeb"/>
              <w:jc w:val="both"/>
            </w:pPr>
            <w:r>
              <w:rPr>
                <w:rFonts w:ascii="TimesNewRomanPSMT" w:hAnsi="TimesNewRomanPSMT"/>
                <w:sz w:val="22"/>
                <w:szCs w:val="22"/>
              </w:rPr>
              <w:t>Corporate governance: Concept, structure and process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TimesNewRomanPSMT" w:hAnsi="TimesNewRomanPSMT"/>
                <w:sz w:val="22"/>
                <w:szCs w:val="22"/>
              </w:rPr>
              <w:t>Corporate governance: An Evolutionary Process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TimesNewRomanPSMT" w:hAnsi="TimesNewRomanPSMT"/>
                <w:sz w:val="22"/>
                <w:szCs w:val="22"/>
              </w:rPr>
              <w:t>Improving the efficiency of corporate governance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Corporate governance in India: Issues for consideration. Corporate governance; Globalisation and its position in India. </w:t>
            </w:r>
          </w:p>
        </w:tc>
      </w:tr>
      <w:tr w:rsidR="002E401F" w14:paraId="1168D7FF" w14:textId="77777777" w:rsidTr="00725629">
        <w:trPr>
          <w:trHeight w:val="1722"/>
        </w:trPr>
        <w:tc>
          <w:tcPr>
            <w:tcW w:w="1983" w:type="dxa"/>
            <w:vAlign w:val="center"/>
          </w:tcPr>
          <w:p w14:paraId="3FE9E77A" w14:textId="77777777" w:rsidR="002E401F" w:rsidRDefault="002E401F" w:rsidP="007256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7630" w:type="dxa"/>
            <w:vAlign w:val="center"/>
          </w:tcPr>
          <w:p w14:paraId="0B61FC14" w14:textId="51493E5B" w:rsidR="002E401F" w:rsidRDefault="002E401F" w:rsidP="00725629">
            <w:pPr>
              <w:pStyle w:val="NormalWeb"/>
              <w:jc w:val="both"/>
            </w:pPr>
            <w:r>
              <w:rPr>
                <w:rFonts w:ascii="TimesNewRomanPSMT" w:hAnsi="TimesNewRomanPSMT"/>
                <w:sz w:val="22"/>
                <w:szCs w:val="22"/>
              </w:rPr>
              <w:t>Financial disclosure, Business Ethics and corporate governance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Corporate disclosure Practises; Transparency and Business Ethics in Corporate Sector; Role of Audit committee in corporate governance. </w:t>
            </w:r>
          </w:p>
          <w:p w14:paraId="49104D0D" w14:textId="77777777" w:rsidR="002E401F" w:rsidRPr="00B62FE8" w:rsidRDefault="002E401F" w:rsidP="0072562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</w:rPr>
              <w:t xml:space="preserve">Board of Directors: Composition of Board of directors &amp; their role; Corporate boards and good governance; </w:t>
            </w:r>
          </w:p>
        </w:tc>
      </w:tr>
      <w:tr w:rsidR="002E401F" w14:paraId="56EC5DE7" w14:textId="77777777" w:rsidTr="00725629">
        <w:trPr>
          <w:trHeight w:val="1793"/>
        </w:trPr>
        <w:tc>
          <w:tcPr>
            <w:tcW w:w="1983" w:type="dxa"/>
            <w:vAlign w:val="center"/>
          </w:tcPr>
          <w:p w14:paraId="7E33172B" w14:textId="77777777" w:rsidR="002E401F" w:rsidRDefault="002E401F" w:rsidP="007256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7630" w:type="dxa"/>
            <w:vAlign w:val="center"/>
          </w:tcPr>
          <w:p w14:paraId="090CBC0B" w14:textId="77777777" w:rsidR="002E401F" w:rsidRDefault="002E401F" w:rsidP="00725629">
            <w:pPr>
              <w:pStyle w:val="NormalWeb"/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Corporate governance in Indian Public enterprises; Corporatization of Agriculture.</w:t>
            </w:r>
          </w:p>
          <w:p w14:paraId="4896A95E" w14:textId="5D7FE9BA" w:rsidR="002E401F" w:rsidRPr="00863E4D" w:rsidRDefault="002E401F" w:rsidP="00725629">
            <w:pPr>
              <w:pStyle w:val="NormalWeb"/>
              <w:jc w:val="both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Banks, Financial Institutions and Corporate governance: Corporate governance in banks; Corporate governance: Contemporary issues in banking industry. </w:t>
            </w:r>
          </w:p>
        </w:tc>
      </w:tr>
      <w:tr w:rsidR="002E401F" w14:paraId="1C30D4AC" w14:textId="77777777" w:rsidTr="00725629">
        <w:trPr>
          <w:trHeight w:val="1722"/>
        </w:trPr>
        <w:tc>
          <w:tcPr>
            <w:tcW w:w="1983" w:type="dxa"/>
            <w:vAlign w:val="center"/>
          </w:tcPr>
          <w:p w14:paraId="44DB5031" w14:textId="77777777" w:rsidR="002E401F" w:rsidRDefault="002E401F" w:rsidP="007256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</w:tc>
        <w:tc>
          <w:tcPr>
            <w:tcW w:w="7630" w:type="dxa"/>
            <w:vAlign w:val="center"/>
          </w:tcPr>
          <w:p w14:paraId="2CA04982" w14:textId="0F365F89" w:rsidR="002E401F" w:rsidRPr="00B62FE8" w:rsidRDefault="00FB2D7B" w:rsidP="0072562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</w:rPr>
              <w:t>Corporate governance in mutual funds; Depository system: a step towards effective corporate governance.</w:t>
            </w:r>
          </w:p>
        </w:tc>
      </w:tr>
    </w:tbl>
    <w:p w14:paraId="185B9929" w14:textId="77777777" w:rsidR="002E401F" w:rsidRPr="00F76FCA" w:rsidRDefault="002E401F" w:rsidP="002E401F">
      <w:pPr>
        <w:jc w:val="both"/>
        <w:rPr>
          <w:lang w:val="en-US"/>
        </w:rPr>
      </w:pPr>
    </w:p>
    <w:p w14:paraId="0D0F8919" w14:textId="77777777" w:rsidR="002E401F" w:rsidRPr="00F76FCA" w:rsidRDefault="002E401F" w:rsidP="002E401F">
      <w:pPr>
        <w:rPr>
          <w:lang w:val="en-US"/>
        </w:rPr>
      </w:pPr>
    </w:p>
    <w:p w14:paraId="280B3756" w14:textId="7F39E4F9" w:rsidR="002E401F" w:rsidRDefault="002E401F" w:rsidP="002E401F"/>
    <w:p w14:paraId="6B1231EB" w14:textId="3412022D" w:rsidR="00FB2D7B" w:rsidRDefault="00FB2D7B" w:rsidP="002E401F"/>
    <w:p w14:paraId="31EA514A" w14:textId="053D4EAA" w:rsidR="00FB2D7B" w:rsidRDefault="00FB2D7B" w:rsidP="002E401F"/>
    <w:p w14:paraId="1BFF8DE0" w14:textId="35F2941B" w:rsidR="00FB2D7B" w:rsidRDefault="00FB2D7B" w:rsidP="002E401F"/>
    <w:p w14:paraId="36289F75" w14:textId="4F7A2890" w:rsidR="00FB2D7B" w:rsidRDefault="00FB2D7B" w:rsidP="002E401F"/>
    <w:p w14:paraId="1C730D15" w14:textId="04C9A045" w:rsidR="00FB2D7B" w:rsidRDefault="00FB2D7B" w:rsidP="002E401F"/>
    <w:p w14:paraId="46162F0A" w14:textId="5C176068" w:rsidR="00FB2D7B" w:rsidRDefault="00FB2D7B" w:rsidP="002E401F"/>
    <w:p w14:paraId="07DA6474" w14:textId="604C747B" w:rsidR="00FB2D7B" w:rsidRDefault="00FB2D7B" w:rsidP="002E401F"/>
    <w:p w14:paraId="701D7151" w14:textId="34911A13" w:rsidR="00FB2D7B" w:rsidRDefault="00FB2D7B" w:rsidP="002E401F"/>
    <w:p w14:paraId="3DA2293D" w14:textId="1114D6F0" w:rsidR="00FB2D7B" w:rsidRDefault="00FB2D7B" w:rsidP="002E401F"/>
    <w:p w14:paraId="67867D7E" w14:textId="2D892F7A" w:rsidR="00FB2D7B" w:rsidRDefault="00FB2D7B" w:rsidP="002E401F"/>
    <w:p w14:paraId="02EF39F5" w14:textId="2E8F2F4A" w:rsidR="00FB2D7B" w:rsidRDefault="00FB2D7B" w:rsidP="002E401F"/>
    <w:p w14:paraId="46160812" w14:textId="56407161" w:rsidR="00FB2D7B" w:rsidRDefault="00FB2D7B" w:rsidP="002E401F"/>
    <w:p w14:paraId="22B9FE69" w14:textId="77777777" w:rsidR="00FB2D7B" w:rsidRDefault="00FB2D7B" w:rsidP="00FB2D7B">
      <w:pPr>
        <w:jc w:val="center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LESSON PLAN (April 2022)</w:t>
      </w:r>
    </w:p>
    <w:p w14:paraId="5461C162" w14:textId="77777777" w:rsidR="00FB2D7B" w:rsidRPr="00377E22" w:rsidRDefault="00FB2D7B" w:rsidP="00FB2D7B">
      <w:pPr>
        <w:jc w:val="center"/>
        <w:rPr>
          <w:b/>
          <w:sz w:val="32"/>
          <w:szCs w:val="32"/>
          <w:lang w:val="en-US"/>
        </w:rPr>
      </w:pPr>
    </w:p>
    <w:p w14:paraId="4544BDA2" w14:textId="28C03FF5" w:rsidR="00FB2D7B" w:rsidRDefault="00FB2D7B" w:rsidP="00FB2D7B">
      <w:pPr>
        <w:rPr>
          <w:lang w:val="en-US"/>
        </w:rPr>
      </w:pPr>
      <w:r>
        <w:rPr>
          <w:lang w:val="en-US"/>
        </w:rPr>
        <w:t xml:space="preserve">Class: </w:t>
      </w:r>
      <w:r>
        <w:rPr>
          <w:lang w:val="en-US"/>
        </w:rPr>
        <w:t>B</w:t>
      </w:r>
      <w:r>
        <w:rPr>
          <w:lang w:val="en-US"/>
        </w:rPr>
        <w:t xml:space="preserve">.com ( </w:t>
      </w:r>
      <w:r>
        <w:rPr>
          <w:lang w:val="en-US"/>
        </w:rPr>
        <w:t>6</w:t>
      </w:r>
      <w:r w:rsidRPr="00863E4D">
        <w:rPr>
          <w:vertAlign w:val="superscript"/>
          <w:lang w:val="en-US"/>
        </w:rPr>
        <w:t>th</w:t>
      </w:r>
      <w:r>
        <w:rPr>
          <w:lang w:val="en-US"/>
        </w:rPr>
        <w:t xml:space="preserve"> semester)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Name: Dr. Ragini</w:t>
      </w:r>
    </w:p>
    <w:p w14:paraId="792BB6BB" w14:textId="77777777" w:rsidR="00FB2D7B" w:rsidRDefault="00FB2D7B" w:rsidP="00FB2D7B">
      <w:pPr>
        <w:rPr>
          <w:lang w:val="en-US"/>
        </w:rPr>
      </w:pPr>
    </w:p>
    <w:p w14:paraId="2A09AE23" w14:textId="69579E34" w:rsidR="00FB2D7B" w:rsidRPr="00FB2D7B" w:rsidRDefault="00FB2D7B" w:rsidP="00FB2D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lang w:val="en-US"/>
        </w:rPr>
        <w:t>Subject:</w:t>
      </w:r>
      <w:r w:rsidRPr="007E295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Management Accounting </w:t>
      </w:r>
    </w:p>
    <w:p w14:paraId="4195EF95" w14:textId="77777777" w:rsidR="00FB2D7B" w:rsidRPr="00377E22" w:rsidRDefault="00FB2D7B" w:rsidP="00FB2D7B">
      <w:pPr>
        <w:widowControl w:val="0"/>
        <w:tabs>
          <w:tab w:val="left" w:pos="400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301510A1" w14:textId="77777777" w:rsidR="00FB2D7B" w:rsidRDefault="00FB2D7B" w:rsidP="00FB2D7B">
      <w:pPr>
        <w:rPr>
          <w:lang w:val="en-US"/>
        </w:rPr>
      </w:pP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1983"/>
        <w:gridCol w:w="7630"/>
      </w:tblGrid>
      <w:tr w:rsidR="00FB2D7B" w14:paraId="4D0D7AD2" w14:textId="77777777" w:rsidTr="00725629">
        <w:trPr>
          <w:trHeight w:val="644"/>
        </w:trPr>
        <w:tc>
          <w:tcPr>
            <w:tcW w:w="1983" w:type="dxa"/>
            <w:vAlign w:val="center"/>
          </w:tcPr>
          <w:p w14:paraId="332BC0BD" w14:textId="77777777" w:rsidR="00FB2D7B" w:rsidRDefault="00FB2D7B" w:rsidP="00725629">
            <w:pPr>
              <w:rPr>
                <w:lang w:val="en-US"/>
              </w:rPr>
            </w:pPr>
            <w:r>
              <w:rPr>
                <w:lang w:val="en-US"/>
              </w:rPr>
              <w:t>Month</w:t>
            </w:r>
          </w:p>
        </w:tc>
        <w:tc>
          <w:tcPr>
            <w:tcW w:w="7630" w:type="dxa"/>
            <w:vAlign w:val="center"/>
          </w:tcPr>
          <w:p w14:paraId="308DDABE" w14:textId="77777777" w:rsidR="00FB2D7B" w:rsidRDefault="00FB2D7B" w:rsidP="007256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Topics to be covered</w:t>
            </w:r>
          </w:p>
        </w:tc>
      </w:tr>
      <w:tr w:rsidR="00FB2D7B" w14:paraId="0B7280C0" w14:textId="77777777" w:rsidTr="00725629">
        <w:trPr>
          <w:trHeight w:val="1373"/>
        </w:trPr>
        <w:tc>
          <w:tcPr>
            <w:tcW w:w="1983" w:type="dxa"/>
            <w:vAlign w:val="center"/>
          </w:tcPr>
          <w:p w14:paraId="192DB54A" w14:textId="77777777" w:rsidR="00FB2D7B" w:rsidRDefault="00FB2D7B" w:rsidP="007256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  <w:tc>
          <w:tcPr>
            <w:tcW w:w="7630" w:type="dxa"/>
            <w:vAlign w:val="center"/>
          </w:tcPr>
          <w:p w14:paraId="53B022C4" w14:textId="77777777" w:rsidR="00FB2D7B" w:rsidRDefault="00FB2D7B" w:rsidP="00FB2D7B">
            <w:pPr>
              <w:pStyle w:val="NormalWeb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Management accounting: concept, scope, techniques and significance, comparison between financial accounting, cost accounting and management accounting. </w:t>
            </w:r>
          </w:p>
          <w:p w14:paraId="09909A0C" w14:textId="5783FF55" w:rsidR="00FB2D7B" w:rsidRPr="00863E4D" w:rsidRDefault="00FB2D7B" w:rsidP="00FB2D7B">
            <w:pPr>
              <w:pStyle w:val="NormalWeb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Analysis of financial statements: comparative statements, common size statements, ratio analysis: liquidity, solvency, profitability and turnover; trend analysis. </w:t>
            </w:r>
          </w:p>
        </w:tc>
      </w:tr>
      <w:tr w:rsidR="00FB2D7B" w14:paraId="6157C2D6" w14:textId="77777777" w:rsidTr="00FB2D7B">
        <w:trPr>
          <w:trHeight w:val="960"/>
        </w:trPr>
        <w:tc>
          <w:tcPr>
            <w:tcW w:w="1983" w:type="dxa"/>
            <w:vAlign w:val="center"/>
          </w:tcPr>
          <w:p w14:paraId="42C1F6AE" w14:textId="77777777" w:rsidR="00FB2D7B" w:rsidRDefault="00FB2D7B" w:rsidP="007256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7630" w:type="dxa"/>
            <w:vAlign w:val="center"/>
          </w:tcPr>
          <w:p w14:paraId="640CFD21" w14:textId="621EC047" w:rsidR="00FB2D7B" w:rsidRPr="00FB2D7B" w:rsidRDefault="00FB2D7B" w:rsidP="00FB2D7B">
            <w:pPr>
              <w:pStyle w:val="NormalWeb"/>
            </w:pPr>
            <w:r>
              <w:rPr>
                <w:rFonts w:ascii="TimesNewRomanPSMT" w:hAnsi="TimesNewRomanPSMT"/>
                <w:sz w:val="22"/>
                <w:szCs w:val="22"/>
              </w:rPr>
              <w:t>Cash flow and funds flow statements: need and method of preparing statements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Management reporting: need and type of reports. Management information system.. </w:t>
            </w:r>
          </w:p>
        </w:tc>
      </w:tr>
      <w:tr w:rsidR="00FB2D7B" w14:paraId="1EAD8DC8" w14:textId="77777777" w:rsidTr="00FB2D7B">
        <w:trPr>
          <w:trHeight w:val="1115"/>
        </w:trPr>
        <w:tc>
          <w:tcPr>
            <w:tcW w:w="1983" w:type="dxa"/>
            <w:vAlign w:val="center"/>
          </w:tcPr>
          <w:p w14:paraId="7EDA8280" w14:textId="77777777" w:rsidR="00FB2D7B" w:rsidRDefault="00FB2D7B" w:rsidP="007256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7630" w:type="dxa"/>
            <w:vAlign w:val="center"/>
          </w:tcPr>
          <w:p w14:paraId="25A3F9A9" w14:textId="520CEF56" w:rsidR="00FB2D7B" w:rsidRPr="00863E4D" w:rsidRDefault="00FB2D7B" w:rsidP="00FB2D7B">
            <w:pPr>
              <w:pStyle w:val="NormalWeb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Absorption V/S variable costing: features and income determination, cost volume profit analysis, break- even analysis, contribution; P/V ratio, break-even point, Margin of safety, Angle of incidence, determination of cost indifference point. </w:t>
            </w:r>
          </w:p>
        </w:tc>
      </w:tr>
      <w:tr w:rsidR="00FB2D7B" w14:paraId="1962BF6C" w14:textId="77777777" w:rsidTr="00FB2D7B">
        <w:trPr>
          <w:trHeight w:val="989"/>
        </w:trPr>
        <w:tc>
          <w:tcPr>
            <w:tcW w:w="1983" w:type="dxa"/>
            <w:vAlign w:val="center"/>
          </w:tcPr>
          <w:p w14:paraId="0324ECC7" w14:textId="77777777" w:rsidR="00FB2D7B" w:rsidRDefault="00FB2D7B" w:rsidP="007256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</w:tc>
        <w:tc>
          <w:tcPr>
            <w:tcW w:w="7630" w:type="dxa"/>
            <w:vAlign w:val="center"/>
          </w:tcPr>
          <w:p w14:paraId="3A9C4DD5" w14:textId="2CFF0353" w:rsidR="00FB2D7B" w:rsidRPr="00FB2D7B" w:rsidRDefault="00FB2D7B" w:rsidP="00FB2D7B">
            <w:pPr>
              <w:pStyle w:val="NormalWeb"/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Budgeting and budgetary control: need, methods and types of budgets, essentials of budgetary control system. </w:t>
            </w:r>
          </w:p>
        </w:tc>
      </w:tr>
    </w:tbl>
    <w:p w14:paraId="7C5650F2" w14:textId="77777777" w:rsidR="00FB2D7B" w:rsidRPr="00F76FCA" w:rsidRDefault="00FB2D7B" w:rsidP="00FB2D7B">
      <w:pPr>
        <w:jc w:val="both"/>
        <w:rPr>
          <w:lang w:val="en-US"/>
        </w:rPr>
      </w:pPr>
    </w:p>
    <w:p w14:paraId="166C5565" w14:textId="77777777" w:rsidR="00FB2D7B" w:rsidRPr="00F76FCA" w:rsidRDefault="00FB2D7B" w:rsidP="00FB2D7B">
      <w:pPr>
        <w:rPr>
          <w:lang w:val="en-US"/>
        </w:rPr>
      </w:pPr>
    </w:p>
    <w:p w14:paraId="014A8416" w14:textId="77777777" w:rsidR="00FB2D7B" w:rsidRDefault="00FB2D7B" w:rsidP="002E401F"/>
    <w:p w14:paraId="1D29FF25" w14:textId="77777777" w:rsidR="0007532F" w:rsidRDefault="00F51044"/>
    <w:sectPr w:rsidR="0007532F" w:rsidSect="00445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Times">
    <w:altName w:val="﷽﷽﷽﷽﷽﷽娝讉=黀Ć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1F"/>
    <w:rsid w:val="002142A5"/>
    <w:rsid w:val="002E401F"/>
    <w:rsid w:val="0030538C"/>
    <w:rsid w:val="00445471"/>
    <w:rsid w:val="00450CBD"/>
    <w:rsid w:val="004F1DD1"/>
    <w:rsid w:val="008D1975"/>
    <w:rsid w:val="00C2611D"/>
    <w:rsid w:val="00D23B99"/>
    <w:rsid w:val="00F36B6E"/>
    <w:rsid w:val="00F51044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6D6A7"/>
  <w15:chartTrackingRefBased/>
  <w15:docId w15:val="{809F1651-CFCD-E049-9F4A-AB043FD3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01F"/>
    <w:rPr>
      <w:rFonts w:ascii="Verdana" w:hAnsi="Verdan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01F"/>
    <w:rPr>
      <w:rFonts w:ascii="Verdana" w:hAnsi="Verdan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4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2022-04-20T07:13:00Z</dcterms:created>
  <dcterms:modified xsi:type="dcterms:W3CDTF">2022-04-20T09:29:00Z</dcterms:modified>
</cp:coreProperties>
</file>